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9B" w:rsidRPr="00B2469B" w:rsidRDefault="006B1A73" w:rsidP="00B2469B">
      <w:pPr>
        <w:spacing w:after="0" w:line="450" w:lineRule="atLeast"/>
        <w:textAlignment w:val="baseline"/>
        <w:outlineLvl w:val="0"/>
        <w:rPr>
          <w:rFonts w:ascii="Century Gothic" w:eastAsia="Times New Roman" w:hAnsi="Century Gothic" w:cs="Times New Roman"/>
          <w:color w:val="59712A"/>
          <w:spacing w:val="-12"/>
          <w:kern w:val="36"/>
          <w:sz w:val="45"/>
          <w:szCs w:val="45"/>
        </w:rPr>
      </w:pPr>
      <w:r>
        <w:rPr>
          <w:rFonts w:ascii="Century Gothic" w:eastAsia="Times New Roman" w:hAnsi="Century Gothic" w:cs="Times New Roman"/>
          <w:color w:val="59712A"/>
          <w:spacing w:val="-12"/>
          <w:kern w:val="36"/>
          <w:sz w:val="45"/>
          <w:szCs w:val="45"/>
        </w:rPr>
        <w:t>Nidus Court</w:t>
      </w:r>
      <w:r w:rsidR="00984ED1">
        <w:rPr>
          <w:rFonts w:ascii="Century Gothic" w:eastAsia="Times New Roman" w:hAnsi="Century Gothic" w:cs="Times New Roman"/>
          <w:color w:val="59712A"/>
          <w:spacing w:val="-12"/>
          <w:kern w:val="36"/>
          <w:sz w:val="45"/>
          <w:szCs w:val="45"/>
        </w:rPr>
        <w:t xml:space="preserve"> Development</w:t>
      </w:r>
    </w:p>
    <w:p w:rsidR="00975690" w:rsidRDefault="00975690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1213EF" w:rsidRPr="00B2469B" w:rsidRDefault="001213EF" w:rsidP="001213EF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The 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Nidus Court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Development has 49 elderly units and is located at 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2000-2052 Nidus Court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in Union City (</w:t>
      </w:r>
      <w:r w:rsidRPr="00984ED1">
        <w:rPr>
          <w:rFonts w:ascii="Century Gothic" w:eastAsia="Times New Roman" w:hAnsi="Century Gothic" w:cs="Times New Roman"/>
          <w:color w:val="37270E"/>
          <w:sz w:val="20"/>
          <w:szCs w:val="20"/>
          <w:u w:val="single"/>
        </w:rPr>
        <w:t xml:space="preserve">do </w:t>
      </w:r>
      <w:r w:rsidRPr="00984ED1">
        <w:rPr>
          <w:rFonts w:ascii="Century Gothic" w:eastAsia="Times New Roman" w:hAnsi="Century Gothic" w:cs="Times New Roman"/>
          <w:b/>
          <w:color w:val="37270E"/>
          <w:sz w:val="20"/>
          <w:szCs w:val="20"/>
          <w:u w:val="single"/>
        </w:rPr>
        <w:t>NOT</w:t>
      </w:r>
      <w:r w:rsidRPr="00984ED1">
        <w:rPr>
          <w:rFonts w:ascii="Century Gothic" w:eastAsia="Times New Roman" w:hAnsi="Century Gothic" w:cs="Times New Roman"/>
          <w:color w:val="37270E"/>
          <w:sz w:val="20"/>
          <w:szCs w:val="20"/>
          <w:u w:val="single"/>
        </w:rPr>
        <w:t xml:space="preserve"> disturb occupants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).  All units are ground floor units.  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The property is within 2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/10 of a mile of a supermarket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, pharmacy, senior center, library,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and bus stop.  The property is within 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4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/10 of mile of </w:t>
      </w:r>
      <w:proofErr w:type="gramStart"/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a</w:t>
      </w:r>
      <w:proofErr w:type="gramEnd"/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a</w:t>
      </w:r>
      <w:proofErr w:type="spellEnd"/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park.  Community Amenities include a community room and on site-laundry.    The owner pays for water and trash collection and provides a stove and refrigerator.</w:t>
      </w:r>
    </w:p>
    <w:p w:rsidR="00984ED1" w:rsidRDefault="00984ED1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984ED1" w:rsidRDefault="00984ED1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r>
        <w:rPr>
          <w:rFonts w:ascii="Century Gothic" w:eastAsia="Times New Roman" w:hAnsi="Century Gothic" w:cs="Times New Roman"/>
          <w:color w:val="37270E"/>
          <w:sz w:val="20"/>
          <w:szCs w:val="20"/>
        </w:rPr>
        <w:br w:type="textWrapping" w:clear="all"/>
      </w:r>
      <w:r w:rsidR="006E34C8">
        <w:rPr>
          <w:rFonts w:ascii="Arial" w:hAnsi="Arial" w:cs="Arial"/>
          <w:noProof/>
          <w:color w:val="A00000"/>
          <w:sz w:val="17"/>
          <w:szCs w:val="17"/>
        </w:rPr>
        <w:drawing>
          <wp:inline distT="0" distB="0" distL="0" distR="0" wp14:anchorId="3251E9CD" wp14:editId="59B26972">
            <wp:extent cx="2667000" cy="1996440"/>
            <wp:effectExtent l="0" t="0" r="0" b="3810"/>
            <wp:docPr id="13" name="Picture 13" descr="Nidus Court recreation hall west 1 17 0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us Court recreation hall west 1 17 0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4C8"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</w:t>
      </w:r>
      <w:r w:rsidR="006E34C8">
        <w:rPr>
          <w:rFonts w:ascii="Arial" w:hAnsi="Arial" w:cs="Arial"/>
          <w:noProof/>
          <w:color w:val="A00000"/>
          <w:sz w:val="17"/>
          <w:szCs w:val="17"/>
        </w:rPr>
        <w:drawing>
          <wp:inline distT="0" distB="0" distL="0" distR="0" wp14:anchorId="70B16842" wp14:editId="166A2075">
            <wp:extent cx="2667000" cy="1996440"/>
            <wp:effectExtent l="0" t="0" r="0" b="3810"/>
            <wp:docPr id="14" name="Picture 14" descr="Nidus Court Common Area  2-01   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us Court Common Area  2-01   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C8" w:rsidRDefault="006E34C8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6E34C8" w:rsidRDefault="006E34C8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r>
        <w:rPr>
          <w:rFonts w:ascii="Arial" w:hAnsi="Arial" w:cs="Arial"/>
          <w:noProof/>
          <w:color w:val="A00000"/>
          <w:sz w:val="17"/>
          <w:szCs w:val="17"/>
        </w:rPr>
        <w:drawing>
          <wp:inline distT="0" distB="0" distL="0" distR="0" wp14:anchorId="2493F228" wp14:editId="285635C7">
            <wp:extent cx="2667000" cy="1996440"/>
            <wp:effectExtent l="0" t="0" r="0" b="3810"/>
            <wp:docPr id="15" name="Picture 15" descr="Nidus Court Bldg. 2052 ext.  2-0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dus Court Bldg. 2052 ext.  2-0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A00000"/>
          <w:sz w:val="17"/>
          <w:szCs w:val="17"/>
        </w:rPr>
        <w:drawing>
          <wp:inline distT="0" distB="0" distL="0" distR="0" wp14:anchorId="53DC6447" wp14:editId="2B50BA63">
            <wp:extent cx="2667000" cy="1996440"/>
            <wp:effectExtent l="0" t="0" r="0" b="3810"/>
            <wp:docPr id="16" name="Picture 16" descr="Nidus Court residence Jan 17 0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dus Court residence Jan 17 0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469B" w:rsidRDefault="00B2469B" w:rsidP="009D7AA6">
      <w:pPr>
        <w:spacing w:after="0" w:line="300" w:lineRule="atLeast"/>
        <w:jc w:val="center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B2469B" w:rsidRDefault="00B2469B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 </w:t>
      </w:r>
    </w:p>
    <w:p w:rsidR="00B2469B" w:rsidRDefault="00B2469B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207059" w:rsidRDefault="00207059"/>
    <w:sectPr w:rsidR="0020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A52"/>
    <w:multiLevelType w:val="multilevel"/>
    <w:tmpl w:val="64AA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9B"/>
    <w:rsid w:val="001213EF"/>
    <w:rsid w:val="00207059"/>
    <w:rsid w:val="00235D42"/>
    <w:rsid w:val="006B1A73"/>
    <w:rsid w:val="006E34C8"/>
    <w:rsid w:val="00975690"/>
    <w:rsid w:val="00984ED1"/>
    <w:rsid w:val="009D7AA6"/>
    <w:rsid w:val="00AF426D"/>
    <w:rsid w:val="00B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8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87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12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77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7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2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8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0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2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44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24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8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8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67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0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87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70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3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9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90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08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3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636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66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60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06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3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77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19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0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9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41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0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87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36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16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36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18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07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3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88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39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1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0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5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01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04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65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9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7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84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6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6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23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66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50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76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0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0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96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54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1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19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62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8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a.net/index.php/applicants/housing-programs14/nidus-court/view-image/4dd351bcf5353f43170b8aaab98ca2a4/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haca.net/index.php/applicants/housing-programs14/nidus-court/view-image/894c9444630cd9f07dfecf67d3479468/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ca.net/index.php/applicants/housing-programs14/nidus-court/view-image/27cfa9a423dbdfe974ef9b8026c5ab2d/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ca.net/index.php/applicants/housing-programs14/nidus-court/view-image/87d9e00e262ab6c9475746a0fc686990/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Cado, Jennifer</dc:creator>
  <cp:lastModifiedBy>Cado, Jennifer</cp:lastModifiedBy>
  <cp:revision>5</cp:revision>
  <dcterms:created xsi:type="dcterms:W3CDTF">2015-01-08T21:10:00Z</dcterms:created>
  <dcterms:modified xsi:type="dcterms:W3CDTF">2015-01-08T21:26:00Z</dcterms:modified>
</cp:coreProperties>
</file>